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Послання Махасамбоді Дармасанги в Сіндулі 10 вересня 2012</w:t>
      </w:r>
    </w:p>
    <w:p/>
    <w:p>
      <w:r>
        <w:rPr>
          <w:sz w:val="22"/>
          <w:szCs w:val="22"/>
        </w:rPr>
        <w:t xml:space="preserve"> 10 вересня 2012 р.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696px;height:392px">
            <v:imagedata r:id="rId7" o:title=""/>
          </v:shape>
        </w:pict>
      </w:r>
    </w:p>
    <w:p/>
    <w:p>
      <w:r>
        <w:rPr>
          <w:sz w:val="22"/>
          <w:szCs w:val="22"/>
        </w:rPr>
        <w:t xml:space="preserve"> 1. Слідуючи Істинній Дармі та Учителю в цей теперішній час, роблячи всі доброчесні душі, присутні та відсутні тут, мирними та люблячими (Майтрі Мангалам); залишаючись на цьому величному Шляху Майтрі (Люблячої Доброти) благополуччя та благопобажань для світу; душею, тілом та річчю під свідченням Учителя, я проголошую Вічну Дарму.</w:t>
      </w:r>
    </w:p>
    <w:p/>
    <w:p>
      <w:r>
        <w:rPr>
          <w:sz w:val="22"/>
          <w:szCs w:val="22"/>
        </w:rPr>
        <w:t xml:space="preserve">2. Будучи Вічним Диханням для того, щоб пізнати Суть (Таттву), не піддану розкладанню, смерті або руйнуванню, необхідно вести життя в практиці, цілком і повністю направленою на прийняття Дарми.</w:t>
      </w:r>
    </w:p>
    <w:p/>
    <w:p>
      <w:r>
        <w:rPr>
          <w:sz w:val="22"/>
          <w:szCs w:val="22"/>
        </w:rPr>
        <w:t xml:space="preserve">3. Більше того, слово Дарма не достатнє саме по собі.</w:t>
      </w:r>
    </w:p>
    <w:p/>
    <w:p>
      <w:r>
        <w:rPr>
          <w:sz w:val="22"/>
          <w:szCs w:val="22"/>
        </w:rPr>
        <w:t xml:space="preserve">4. Як може бути Дарма виражена лиш в одному слові, коли всі Світи перебувають у цій Сутності (Таттві) Дарми.</w:t>
      </w:r>
    </w:p>
    <w:p/>
    <w:p>
      <w:r>
        <w:rPr>
          <w:sz w:val="22"/>
          <w:szCs w:val="22"/>
        </w:rPr>
        <w:t xml:space="preserve">5. Дарма – це не факт, який потрібно зрозуміти, а Істина, яку необхідно усвідомити.</w:t>
      </w:r>
    </w:p>
    <w:p/>
    <w:p>
      <w:r>
        <w:rPr>
          <w:sz w:val="22"/>
          <w:szCs w:val="22"/>
        </w:rPr>
        <w:t xml:space="preserve">6. Той, хто здатен встановити доброту, любов та дружбу не тільки серед людських істот, але також і рухомих, і нерухомих живих істот та рослин світу в єдності; здатен випити нектар дружби; здатен вести життя в незрівнянній люблячій доброті; як результат, після цього життя досягає Мукті (спасіння після смерті) та Мокшу (звільнення від перероджень).</w:t>
      </w:r>
    </w:p>
    <w:p/>
    <w:p>
      <w:r>
        <w:rPr>
          <w:sz w:val="22"/>
          <w:szCs w:val="22"/>
        </w:rPr>
        <w:t xml:space="preserve">7. Вбивство живих істот, звершення чудесних діянь і заняття магією (тантра-мантрою) заради Дарми – це всього лиш шлях тимчасового егоїстичного задоволення. Дарма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– це тільки те, що дає живим істотам Шлях Спасіння та Звільнення без дискримінації згідно вчинкам (кармі).</w:t>
      </w:r>
    </w:p>
    <w:p/>
    <w:p>
      <w:r>
        <w:rPr>
          <w:sz w:val="22"/>
          <w:szCs w:val="22"/>
        </w:rPr>
        <w:t xml:space="preserve">8. З незапам’ятних часів на землі людські істоти дрейфують в океані ілюзій. Прийнявши повне змісту людське життя [1], людина продовжує блукати беззмістовними сутностями та шляхами, усвідомлено і неусвідомлено протягом епох (Кальп).</w:t>
      </w:r>
    </w:p>
    <w:p/>
    <w:p>
      <w:r>
        <w:rPr>
          <w:sz w:val="22"/>
          <w:szCs w:val="22"/>
        </w:rPr>
        <w:t xml:space="preserve">9. Благословенні ці праведні душі, що тримаються Шляху Істини, перебуваючи в притулку Учителя. І також сам Учитель, що перебуває в Порядку Дарми найвищого з учителів за межами тисяч попередніх Будд, прийшов.</w:t>
      </w:r>
    </w:p>
    <w:p/>
    <w:p>
      <w:r>
        <w:rPr>
          <w:sz w:val="22"/>
          <w:szCs w:val="22"/>
        </w:rPr>
        <w:t xml:space="preserve">10. В прийдешні дні я буду навчати Вченню Учителя і Дарми. Я завжди роблю це.</w:t>
      </w:r>
    </w:p>
    <w:p/>
    <w:p>
      <w:r>
        <w:rPr>
          <w:sz w:val="22"/>
          <w:szCs w:val="22"/>
        </w:rPr>
        <w:t xml:space="preserve">11. Щоб звільнитись від карми, накопиченої під впливом пристрасті бажань, що виливаються у незліченні емоції, перебуваючи у Порядку Дарми, потрібно прийняти Шлях Учителя (Гуру Марга), відчуваючи благоговіння розуму в неподільній формі, не відхиляючись від шляху ні на крок.</w:t>
      </w:r>
    </w:p>
    <w:p/>
    <w:p>
      <w:r>
        <w:rPr>
          <w:sz w:val="22"/>
          <w:szCs w:val="22"/>
        </w:rPr>
        <w:t xml:space="preserve">12. Відмовляючись від звички говорити «я» і «моє», жадібності та его, прив’язаності; тільки якщо людина буде вести життя з непохитним почуттям заради усіх живих істот, його життя буде успішним.</w:t>
      </w:r>
    </w:p>
    <w:p/>
    <w:p>
      <w:r>
        <w:rPr>
          <w:sz w:val="22"/>
          <w:szCs w:val="22"/>
        </w:rPr>
        <w:t xml:space="preserve">13. Накінець, в чому ціль приходу в цей світ? Якій сутності присвячений пошук? Які обов’язки і Дарма для самого себе, включаючи все суще? Яке співвідношення між Атмою (душа), Анатмою (не-я/не душа) та Параматмою (Вища Душа)?</w:t>
      </w:r>
    </w:p>
    <w:p/>
    <w:p>
      <w:r>
        <w:rPr>
          <w:sz w:val="22"/>
          <w:szCs w:val="22"/>
        </w:rPr>
        <w:t xml:space="preserve">14. Цей час свого життя (Калачакра) необхідно присвятити пошуку безграничного і найдрібнішого, а не мимовільних чуттєвих задоволень та матеріальних вуз. Накінець, встановлюючи Одну Сутність, Один світ, Одну Дарму і почуття Люблячої Доброти (Майтрі) без будь-якої дискримінації, прикрасивши світ звуком Дарми, Учитель буде подорожувати, наповнюючи незліченних заплутавшихся істот всього світу нектаром Майтрі, даючи керівництво та настанови (Марга Даршан) в прийдешні часи.</w:t>
      </w:r>
    </w:p>
    <w:p/>
    <w:p>
      <w:r>
        <w:rPr>
          <w:sz w:val="22"/>
          <w:szCs w:val="22"/>
        </w:rPr>
        <w:t xml:space="preserve">15. Учитель являється Істинним, оскільки Учитель перебуває в Дармі. Тільки поширення Порядку Дарми Учителем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було невірно зрозумілим в матеріальному світі, хоча так воно і є, і це правда.</w:t>
      </w:r>
    </w:p>
    <w:p/>
    <w:p>
      <w:r>
        <w:rPr>
          <w:sz w:val="22"/>
          <w:szCs w:val="22"/>
        </w:rPr>
        <w:t xml:space="preserve">16. Нехай всі істоти наповняться любові та миру.</w:t>
      </w:r>
    </w:p>
    <w:p/>
    <w:p/>
    <w:p>
      <w:r>
        <w:rPr>
          <w:sz w:val="22"/>
          <w:szCs w:val="22"/>
        </w:rPr>
        <w:t xml:space="preserve">______________________</w:t>
      </w:r>
    </w:p>
    <w:p/>
    <w:p>
      <w:r>
        <w:rPr>
          <w:sz w:val="22"/>
          <w:szCs w:val="22"/>
        </w:rPr>
        <w:t xml:space="preserve">Примітки:</w:t>
      </w:r>
    </w:p>
    <w:p/>
    <w:p>
      <w:r>
        <w:rPr>
          <w:sz w:val="22"/>
          <w:szCs w:val="22"/>
        </w:rPr>
        <w:t xml:space="preserve">[1] Татварупі манушиа чолаа (повне змісту людське життя) – чола означає «одяг» і в даному випадку використовувалось для позначення людського тіла. </w:t>
      </w:r>
    </w:p>
    <w:p/>
    <w:p>
      <w:hyperlink r:id="rId34" w:history="1">
        <w:r>
          <w:rPr>
            <w:color w:val="0000FF"/>
            <w:sz w:val="22"/>
            <w:szCs w:val="22"/>
            <w:u w:val="single"/>
          </w:rPr>
          <w:t xml:space="preserve">https://bsds.org/uk/news/137/poslannya-mahasambodi-darmasangi-v-sinduli-10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yperlink" Target="https://bsds.org/https://bsds.org/en/news/137/mahasambodhi-dharmasangha-s-message-in-sindhuli-of" TargetMode="External"/>
  <Relationship Id="rId9" Type="http://schemas.openxmlformats.org/officeDocument/2006/relationships/hyperlink" Target="https://bsds.org/https://bsds.org/ne/news/137/miti-2069-bhaadr-25-gte-sindhuliimaa-bheko-vishv" TargetMode="External"/>
  <Relationship Id="rId10" Type="http://schemas.openxmlformats.org/officeDocument/2006/relationships/hyperlink" Target="https://bsds.org/https://bsds.org/et/news/137/mahasambodhi-dharmasangha-sonum-sindhulis-10-09" TargetMode="External"/>
  <Relationship Id="rId11" Type="http://schemas.openxmlformats.org/officeDocument/2006/relationships/hyperlink" Target="https://bsds.org/https://bsds.org/de/news/137/botschaft-von-mahasambodhi-dharmasangha-in" TargetMode="External"/>
  <Relationship Id="rId12" Type="http://schemas.openxmlformats.org/officeDocument/2006/relationships/hyperlink" Target="https://bsds.org/https://bsds.org/hi/news/137/mahasamabodhi-gara-dharama-sagha-ji-sa-2068-bhada" TargetMode="External"/>
  <Relationship Id="rId13" Type="http://schemas.openxmlformats.org/officeDocument/2006/relationships/hyperlink" Target="https://bsds.org/https://bsds.org/it/news/137/messaggio-di-mahasambodhi-dharmasangha-del-10" TargetMode="External"/>
  <Relationship Id="rId14" Type="http://schemas.openxmlformats.org/officeDocument/2006/relationships/hyperlink" Target="https://bsds.org/https://bsds.org/ja/news/137/2012-nen-9-gatsu-10-nichi-shindouri-niokeru-dai" TargetMode="External"/>
  <Relationship Id="rId15" Type="http://schemas.openxmlformats.org/officeDocument/2006/relationships/hyperlink" Target="https://bsds.org/https://bsds.org/pl/news/137/wiadomosc-od-mahasambodhi-dharmasangha-z-10" TargetMode="External"/>
  <Relationship Id="rId16" Type="http://schemas.openxmlformats.org/officeDocument/2006/relationships/hyperlink" Target="https://bsds.org/https://bsds.org/pt_BR/news/137/mensagem-de-mahasambodhi-dharmasangha-em-sindhuli" TargetMode="External"/>
  <Relationship Id="rId17" Type="http://schemas.openxmlformats.org/officeDocument/2006/relationships/hyperlink" Target="https://bsds.org/https://bsds.org/ru/news/137/poslanie-darmasangi-2012-v-sinduli" TargetMode="External"/>
  <Relationship Id="rId18" Type="http://schemas.openxmlformats.org/officeDocument/2006/relationships/hyperlink" Target="https://bsds.org/https://bsds.org/sr/news/137/poruka-maha-sambodi-darma-sange-u-sinduliju-10" TargetMode="External"/>
  <Relationship Id="rId19" Type="http://schemas.openxmlformats.org/officeDocument/2006/relationships/hyperlink" Target="https://bsds.org/https://bsds.org/es/news/137/mensaje-de-mahasambodhi-dharmasangha-en-sindhuli" TargetMode="External"/>
  <Relationship Id="rId20" Type="http://schemas.openxmlformats.org/officeDocument/2006/relationships/hyperlink" Target="https://bsds.org/https://bsds.org/uk/news/137/poslannya-mahasambodi-darmasangi-v-sinduli-10" TargetMode="External"/>
  <Relationship Id="rId21" Type="http://schemas.openxmlformats.org/officeDocument/2006/relationships/hyperlink" Target="https://bsds.org/https://bsds.org/vi/news/137/thong-diep-cua-mahasambodhi-dharmasangha-o" TargetMode="External"/>
  <Relationship Id="rId22" Type="http://schemas.openxmlformats.org/officeDocument/2006/relationships/hyperlink" Target="https://bsds.org/https://bsds.org/en/news/137/mahasambodhi-dharmasangha-s-message-in-sindhuli-of" TargetMode="External"/>
  <Relationship Id="rId23" Type="http://schemas.openxmlformats.org/officeDocument/2006/relationships/hyperlink" Target="https://bsds.org/https://bsds.org/ne/news/137/miti-2069-bhaadr-25-gte-sindhuliimaa-bheko-vishv" TargetMode="External"/>
  <Relationship Id="rId24" Type="http://schemas.openxmlformats.org/officeDocument/2006/relationships/hyperlink" Target="https://bsds.org/https://bsds.org/et/news/137/mahasambodhi-dharmasangha-sonum-sindhulis-10-09" TargetMode="External"/>
  <Relationship Id="rId25" Type="http://schemas.openxmlformats.org/officeDocument/2006/relationships/hyperlink" Target="https://bsds.org/https://bsds.org/de/news/137/botschaft-von-mahasambodhi-dharmasangha-in" TargetMode="External"/>
  <Relationship Id="rId26" Type="http://schemas.openxmlformats.org/officeDocument/2006/relationships/hyperlink" Target="https://bsds.org/https://bsds.org/hi/news/137/mahasamabodhi-gara-dharama-sagha-ji-sa-2068-bhada" TargetMode="External"/>
  <Relationship Id="rId27" Type="http://schemas.openxmlformats.org/officeDocument/2006/relationships/hyperlink" Target="https://bsds.org/https://bsds.org/it/news/137/messaggio-di-mahasambodhi-dharmasangha-del-10" TargetMode="External"/>
  <Relationship Id="rId28" Type="http://schemas.openxmlformats.org/officeDocument/2006/relationships/hyperlink" Target="https://bsds.org/https://bsds.org/ja/news/137/2012-nen-9-gatsu-10-nichi-shindouri-niokeru-dai" TargetMode="External"/>
  <Relationship Id="rId29" Type="http://schemas.openxmlformats.org/officeDocument/2006/relationships/hyperlink" Target="https://bsds.org/https://bsds.org/pl/news/137/wiadomosc-od-mahasambodhi-dharmasangha-z-10" TargetMode="External"/>
  <Relationship Id="rId30" Type="http://schemas.openxmlformats.org/officeDocument/2006/relationships/hyperlink" Target="https://bsds.org/https://bsds.org/pt_BR/news/137/mensagem-de-mahasambodhi-dharmasangha-em-sindhuli" TargetMode="External"/>
  <Relationship Id="rId31" Type="http://schemas.openxmlformats.org/officeDocument/2006/relationships/hyperlink" Target="https://bsds.org/https://bsds.org/ru/news/137/poslanie-darmasangi-2012-v-sinduli" TargetMode="External"/>
  <Relationship Id="rId32" Type="http://schemas.openxmlformats.org/officeDocument/2006/relationships/hyperlink" Target="https://bsds.org/https://bsds.org/sr/news/137/poruka-maha-sambodi-darma-sange-u-sinduliju-10" TargetMode="External"/>
  <Relationship Id="rId33" Type="http://schemas.openxmlformats.org/officeDocument/2006/relationships/hyperlink" Target="https://bsds.org/https://bsds.org/es/news/137/mensaje-de-mahasambodhi-dharmasangha-en-sindhuli" TargetMode="External"/>
  <Relationship Id="rId34" Type="http://schemas.openxmlformats.org/officeDocument/2006/relationships/hyperlink" Target="https://bsds.org/https://bsds.org/uk/news/137/poslannya-mahasambodi-darmasangi-v-sinduli-10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2023-05-11T11:34:21+03:00</dcterms:created>
  <dcterms:modified xsi:type="dcterms:W3CDTF">2023-05-11T11:34:21+03:00</dcterms:modified>
  <dc:title/>
  <dc:description/>
  <dc:subject/>
  <cp:keywords/>
  <cp:category/>
</cp:coreProperties>
</file>