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Промова на День Народження (2012 рік)</w:t>
      </w:r>
    </w:p>
    <w:p/>
    <w:p>
      <w:r>
        <w:rPr>
          <w:sz w:val="22"/>
          <w:szCs w:val="22"/>
        </w:rPr>
        <w:t xml:space="preserve"> 11 квітня 2012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Несуча благо всім Сангам і послідовникам Люблячою Добротою, сьогоднішня епоха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це час не тільки для святкувань, вона для передачі Шляху Спасіння і Визволення істотам світу в слідуванні шляху Істини і поширенні Порядку Дарми, встановленні Дарми, Миру, Розуміння і почуття Майтрі (Люблячої Доброти) в світі.</w:t>
      </w:r>
    </w:p>
    <w:p/>
    <w:p>
      <w:r>
        <w:rPr>
          <w:sz w:val="22"/>
          <w:szCs w:val="22"/>
        </w:rPr>
        <w:t xml:space="preserve">2. Важко отримати досконалість поки не реалізована Сутність Істинного Учителя для того, щоб слідувати Шляху Істини.</w:t>
      </w:r>
    </w:p>
    <w:p/>
    <w:p>
      <w:r>
        <w:rPr>
          <w:sz w:val="22"/>
          <w:szCs w:val="22"/>
        </w:rPr>
        <w:t xml:space="preserve">3. Людське життя може бути плідним, якщо людина здатна шукати і знати Сутності/Суть (Таттви), приховані в словах Учителя.</w:t>
      </w:r>
    </w:p>
    <w:p/>
    <w:p>
      <w:r>
        <w:rPr>
          <w:sz w:val="22"/>
          <w:szCs w:val="22"/>
        </w:rPr>
        <w:t xml:space="preserve">4. Учитель, що звільнився від мирських обмежень, хоча і видимий у світі, але вже не є мирським учителем, є Чистий Учитель Дарми.</w:t>
      </w:r>
    </w:p>
    <w:p/>
    <w:p>
      <w:r>
        <w:rPr>
          <w:sz w:val="22"/>
          <w:szCs w:val="22"/>
        </w:rPr>
        <w:t xml:space="preserve">5. Для того, щоб встановити Закон Дарми в світі, важливо бути повним віри та відданості Учителю, а також Сангам в рівній степені.</w:t>
      </w:r>
    </w:p>
    <w:p/>
    <w:p>
      <w:r>
        <w:rPr>
          <w:sz w:val="22"/>
          <w:szCs w:val="22"/>
        </w:rPr>
        <w:t xml:space="preserve">6. І аромат моральної досконалості Санг має перебувати в дусі взаємної люблячої доброти і єдності.</w:t>
      </w:r>
    </w:p>
    <w:p/>
    <w:p>
      <w:r>
        <w:rPr>
          <w:sz w:val="22"/>
          <w:szCs w:val="22"/>
        </w:rPr>
        <w:t xml:space="preserve">7. Втручання і чинення перешкод в роботі Вчителя означає перешкоджання Дармі і Шляху.</w:t>
      </w:r>
    </w:p>
    <w:p/>
    <w:p>
      <w:r>
        <w:rPr>
          <w:sz w:val="22"/>
          <w:szCs w:val="22"/>
        </w:rPr>
        <w:t xml:space="preserve">8. Однак це природньо, що безліч перешкод та завад виникають в поширенні Закону Дарми.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9. Але зустрітись обличчям в обличчя або подолати ці перешкоджаючі Дармі Сутності, будучи істинним розумом, тілом та річчю – це ще одна особиста Дарма і обов’язок кожного із Санг.</w:t>
      </w:r>
    </w:p>
    <w:p/>
    <w:p>
      <w:r>
        <w:rPr>
          <w:sz w:val="22"/>
          <w:szCs w:val="22"/>
        </w:rPr>
        <w:t xml:space="preserve">10. Учитель, сам перебуваючий, дозволь усім Сангам, поринутим в ці безцінні моменти, будучи поглинутими Звучанням Дарми, завжди використовувати кожен момент Учителя, підтверджуючи їх особисті граничні розумові здібності.</w:t>
      </w:r>
    </w:p>
    <w:p/>
    <w:p>
      <w:r>
        <w:rPr>
          <w:sz w:val="22"/>
          <w:szCs w:val="22"/>
        </w:rPr>
        <w:t xml:space="preserve">Нехай усі істоти будуть наповнені любові та миру. Нехай буде так. </w:t>
      </w:r>
    </w:p>
    <w:p/>
    <w:p>
      <w:hyperlink r:id="rId20" w:history="1">
        <w:r>
          <w:rPr>
            <w:color w:val="0000FF"/>
            <w:sz w:val="22"/>
            <w:szCs w:val="22"/>
            <w:u w:val="single"/>
          </w:rPr>
          <w:t xml:space="preserve">https://bsds.org/uk/news/127/promova-na-den-narodzhennya-2012-rik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7/birthday-speech-in-halkhoriya-in-2012" TargetMode="External"/>
  <Relationship Id="rId9" Type="http://schemas.openxmlformats.org/officeDocument/2006/relationships/hyperlink" Target="https://bsds.org/https://bsds.org/ne/news/127/caitr-29-gti-dinu-bheko-dhrmdeshnaa" TargetMode="External"/>
  <Relationship Id="rId10" Type="http://schemas.openxmlformats.org/officeDocument/2006/relationships/hyperlink" Target="https://bsds.org/https://bsds.org/et/news/127/mahasambodhi-dharmasangha-sunnipaeva-kone" TargetMode="External"/>
  <Relationship Id="rId11" Type="http://schemas.openxmlformats.org/officeDocument/2006/relationships/hyperlink" Target="https://bsds.org/https://bsds.org/de/news/127/geburtstagsrede-2012" TargetMode="External"/>
  <Relationship Id="rId12" Type="http://schemas.openxmlformats.org/officeDocument/2006/relationships/hyperlink" Target="https://bsds.org/https://bsds.org/it/news/127/discorso-di-compleanno-2012" TargetMode="External"/>
  <Relationship Id="rId13" Type="http://schemas.openxmlformats.org/officeDocument/2006/relationships/hyperlink" Target="https://bsds.org/https://bsds.org/ja/news/127/o-koutan-no-houwa-2012-nen" TargetMode="External"/>
  <Relationship Id="rId14" Type="http://schemas.openxmlformats.org/officeDocument/2006/relationships/hyperlink" Target="https://bsds.org/https://bsds.org/mk/news/127/rodendenski-govor-2012" TargetMode="External"/>
  <Relationship Id="rId15" Type="http://schemas.openxmlformats.org/officeDocument/2006/relationships/hyperlink" Target="https://bsds.org/https://bsds.org/pl/news/127/przemowa-urodzinowa-2012" TargetMode="External"/>
  <Relationship Id="rId16" Type="http://schemas.openxmlformats.org/officeDocument/2006/relationships/hyperlink" Target="https://bsds.org/https://bsds.org/pt_BR/news/127/discurso-de-aniversario-2012" TargetMode="External"/>
  <Relationship Id="rId17" Type="http://schemas.openxmlformats.org/officeDocument/2006/relationships/hyperlink" Target="https://bsds.org/https://bsds.org/ru/news/127/poslanie-darmasangi-na-den-rozhdeniya-2012" TargetMode="External"/>
  <Relationship Id="rId18" Type="http://schemas.openxmlformats.org/officeDocument/2006/relationships/hyperlink" Target="https://bsds.org/https://bsds.org/sr/news/127/govor-za-dan-pojave-2012" TargetMode="External"/>
  <Relationship Id="rId19" Type="http://schemas.openxmlformats.org/officeDocument/2006/relationships/hyperlink" Target="https://bsds.org/https://bsds.org/es/news/127/discurso-de-cumpleanos" TargetMode="External"/>
  <Relationship Id="rId20" Type="http://schemas.openxmlformats.org/officeDocument/2006/relationships/hyperlink" Target="https://bsds.org/https://bsds.org/uk/news/127/promova-na-den-narodzhennya-2012-rik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2023-04-09T10:26:07+03:00</dcterms:created>
  <dcterms:modified xsi:type="dcterms:W3CDTF">2023-04-09T10:26:07+03:00</dcterms:modified>
  <dc:title/>
  <dc:description/>
  <dc:subject/>
  <cp:keywords/>
  <cp:category/>
</cp:coreProperties>
</file>