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Discurso de Cumpleaños</w:t>
      </w:r>
    </w:p>
    <w:p/>
    <w:p>
      <w:r>
        <w:rPr>
          <w:sz w:val="22"/>
          <w:szCs w:val="22"/>
        </w:rPr>
        <w:t xml:space="preserve"> 11 de abril de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Beneficiando a todos los Sanghas [1] y seguidores con amabilidad, la presente era de Yuga (edad) no es sólo un momento de fiesta, lo es también para impartir el Camino de la libertad y la liberación de los seres vivos del mundo a través de seguir el camino de la Verdad y la difusión de la Ley del Dharma [2], estableciendo el Dharma, la paz, el mutuo entendimiento y el sentimiento de Maitri (amor bondadoso) en el mundo. </w:t>
      </w:r>
    </w:p>
    <w:p/>
    <w:p>
      <w:r>
        <w:rPr>
          <w:sz w:val="22"/>
          <w:szCs w:val="22"/>
        </w:rPr>
        <w:t xml:space="preserve">2. Es difícil lograr un progreso total en la Senda de la Verdad si la Tatva [3] (esencia) del Verdadero Gurú [4] no ha sido entendida.</w:t>
      </w:r>
    </w:p>
    <w:p/>
    <w:p>
      <w:r>
        <w:rPr>
          <w:sz w:val="22"/>
          <w:szCs w:val="22"/>
        </w:rPr>
        <w:t xml:space="preserve">3. La vida humana puede ser fructífera si uno es capaz de buscar y conocer los Tatvas (elementos) ocultos en las palabras del Gurú.</w:t>
      </w:r>
    </w:p>
    <w:p/>
    <w:p>
      <w:r>
        <w:rPr>
          <w:sz w:val="22"/>
          <w:szCs w:val="22"/>
        </w:rPr>
        <w:t xml:space="preserve">4. Gurú, habiendo sido liberado de las ataduras del mundo, aunque visto en el mundo, pero sin ser un Gurú de este mundo, es el Gurú del más puro Dharma. </w:t>
      </w:r>
    </w:p>
    <w:p/>
    <w:p>
      <w:r>
        <w:rPr>
          <w:sz w:val="22"/>
          <w:szCs w:val="22"/>
        </w:rPr>
        <w:t xml:space="preserve">5. Con el fin de establecer la Ley del Dharma en el mundo, es importante ser completamente fiel y dedicado al Gurú, así como también a las Sanghas </w:t>
      </w:r>
    </w:p>
    <w:p/>
    <w:p>
      <w:r>
        <w:rPr>
          <w:sz w:val="22"/>
          <w:szCs w:val="22"/>
        </w:rPr>
        <w:t xml:space="preserve">6. Y la fragancia de la excelencia moral de las Sanghas debe estar en el mutuo espíritu de bondad amorosa y sentimiento de cercanía. </w:t>
      </w:r>
    </w:p>
    <w:p/>
    <w:p>
      <w:r>
        <w:rPr>
          <w:sz w:val="22"/>
          <w:szCs w:val="22"/>
        </w:rPr>
        <w:t xml:space="preserve">7. Interferir colocando obstáculos en la obra del Gurú significa interferir con el Dharma y el Camino.</w:t>
      </w:r>
    </w:p>
    <w:p/>
    <w:p>
      <w:r>
        <w:rPr>
          <w:sz w:val="22"/>
          <w:szCs w:val="22"/>
        </w:rPr>
        <w:t xml:space="preserve">8. Sin embargo, es natural que muchos obstáculos e interferencias se presenten en la difusión de la Ley del Dharma.</w:t>
      </w:r>
    </w:p>
    <w:p/>
    <w:p>
      <w:r>
        <w:rPr>
          <w:sz w:val="22"/>
          <w:szCs w:val="22"/>
        </w:rPr>
        <w:t xml:space="preserve">9. A pesar de todo para enfrentar o superar los Tatvas opuestos al Dharma el ser sincero con la mente, el cuerpo y la palabra, es otro Dharma personal y el deber de cada una de las Sanghas. </w:t>
      </w:r>
    </w:p>
    <w:p/>
    <w:p>
      <w:r>
        <w:rPr>
          <w:sz w:val="22"/>
          <w:szCs w:val="22"/>
        </w:rPr>
        <w:t xml:space="preserve">10. Gurú, al estar establecido en los límites de la paciencia *, permite que todos los Sanghas , sumidos en estos invaluables momentos al quedar absortos en el sonido del Dharma, siempre utilizar todos los momentos junto al Gurú y demostrar los límites de sus propias capacidades intelectuales. </w:t>
      </w:r>
    </w:p>
    <w:p/>
    <w:p>
      <w:r>
        <w:rPr>
          <w:sz w:val="22"/>
          <w:szCs w:val="22"/>
        </w:rPr>
        <w:t xml:space="preserve">*, Posiblemente, "El Ser Gurú por sí mismo sigue siendo" </w:t>
      </w:r>
    </w:p>
    <w:p/>
    <w:p>
      <w:r>
        <w:rPr>
          <w:sz w:val="22"/>
          <w:szCs w:val="22"/>
        </w:rPr>
        <w:t xml:space="preserve">Que todos los seres permanezcan en paz y llenos de amor</w:t>
      </w:r>
    </w:p>
    <w:p/>
    <w:p>
      <w:r>
        <w:rPr>
          <w:sz w:val="22"/>
          <w:szCs w:val="22"/>
        </w:rPr>
        <w:t xml:space="preserve">________________________________</w:t>
      </w:r>
    </w:p>
    <w:p/>
    <w:p>
      <w:r>
        <w:rPr>
          <w:sz w:val="22"/>
          <w:szCs w:val="22"/>
        </w:rPr>
        <w:t xml:space="preserve">Notas:</w:t>
      </w:r>
    </w:p>
    <w:p/>
    <w:p>
      <w:r>
        <w:rPr>
          <w:sz w:val="22"/>
          <w:szCs w:val="22"/>
        </w:rPr>
        <w:t xml:space="preserve">1) Sangha – asamblea/ grupo con objetivo común, visión, propósito.</w:t>
      </w:r>
    </w:p>
    <w:p/>
    <w:p>
      <w:r>
        <w:rPr>
          <w:sz w:val="22"/>
          <w:szCs w:val="22"/>
        </w:rPr>
        <w:t xml:space="preserve">2) Dharma – la verdad universal y cósmica, el impuesto justo, camino virtuoso, la ley liberadora </w:t>
      </w:r>
    </w:p>
    <w:p/>
    <w:p>
      <w:r>
        <w:rPr>
          <w:sz w:val="22"/>
          <w:szCs w:val="22"/>
        </w:rPr>
        <w:t xml:space="preserve">3) Tatva – base, centro, central, elemento, esencia, lo esencial, el corazón, el corazón y el alma, la interioridad, del núcleo, la médula, la materia, sustancia, suma, la esencia, meta empírico (Los conceptos y las relaciones, que se conciben como más allá, y sin embargo, en relación con, el conocimiento adquirido por la experiencia)</w:t>
      </w:r>
    </w:p>
    <w:p/>
    <w:p>
      <w:r>
        <w:rPr>
          <w:sz w:val="22"/>
          <w:szCs w:val="22"/>
        </w:rPr>
        <w:t xml:space="preserve">4) Gurú – digno, grande, maestro, no un maestro que transmite toda la información, sino que guía y alimenta el Despertar del estudiante, no un dictador, sino un asesor. </w:t>
      </w:r>
    </w:p>
    <w:p/>
    <w:p>
      <w:hyperlink r:id="rId19" w:history="1">
        <w:r>
          <w:rPr>
            <w:color w:val="0000FF"/>
            <w:sz w:val="22"/>
            <w:szCs w:val="22"/>
            <w:u w:val="single"/>
          </w:rPr>
          <w:t xml:space="preserve">https://bsds.org/es/news/127/discurso-de-cumpleanos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7/birthday-speech-in-halkhoriya-in-2012" TargetMode="External"/>
  <Relationship Id="rId9" Type="http://schemas.openxmlformats.org/officeDocument/2006/relationships/hyperlink" Target="https://bsds.org/https://bsds.org/ne/news/127/caitr-29-gti-dinu-bheko-dhrmdeshnaa" TargetMode="External"/>
  <Relationship Id="rId10" Type="http://schemas.openxmlformats.org/officeDocument/2006/relationships/hyperlink" Target="https://bsds.org/https://bsds.org/et/news/127/mahasambodhi-dharmasangha-sunnipaeva-kone" TargetMode="External"/>
  <Relationship Id="rId11" Type="http://schemas.openxmlformats.org/officeDocument/2006/relationships/hyperlink" Target="https://bsds.org/https://bsds.org/de/news/127/geburtstagsrede-2012" TargetMode="External"/>
  <Relationship Id="rId12" Type="http://schemas.openxmlformats.org/officeDocument/2006/relationships/hyperlink" Target="https://bsds.org/https://bsds.org/it/news/127/discorso-di-compleanno-2012" TargetMode="External"/>
  <Relationship Id="rId13" Type="http://schemas.openxmlformats.org/officeDocument/2006/relationships/hyperlink" Target="https://bsds.org/https://bsds.org/ja/news/127/o-koutan-no-houwa-2012-nen" TargetMode="External"/>
  <Relationship Id="rId14" Type="http://schemas.openxmlformats.org/officeDocument/2006/relationships/hyperlink" Target="https://bsds.org/https://bsds.org/mk/news/127/rodendenski-govor-2012" TargetMode="External"/>
  <Relationship Id="rId15" Type="http://schemas.openxmlformats.org/officeDocument/2006/relationships/hyperlink" Target="https://bsds.org/https://bsds.org/pl/news/127/przemowa-urodzinowa-2012" TargetMode="External"/>
  <Relationship Id="rId16" Type="http://schemas.openxmlformats.org/officeDocument/2006/relationships/hyperlink" Target="https://bsds.org/https://bsds.org/pt_BR/news/127/discurso-de-aniversario-2012" TargetMode="External"/>
  <Relationship Id="rId17" Type="http://schemas.openxmlformats.org/officeDocument/2006/relationships/hyperlink" Target="https://bsds.org/https://bsds.org/ru/news/127/poslanie-darmasangi-na-den-rozhdeniya-2012" TargetMode="External"/>
  <Relationship Id="rId18" Type="http://schemas.openxmlformats.org/officeDocument/2006/relationships/hyperlink" Target="https://bsds.org/https://bsds.org/sr/news/127/govor-za-dan-pojave-2012" TargetMode="External"/>
  <Relationship Id="rId19" Type="http://schemas.openxmlformats.org/officeDocument/2006/relationships/hyperlink" Target="https://bsds.org/https://bsds.org/es/news/127/discurso-de-cumpleano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2023-04-09T10:26:07+03:00</dcterms:created>
  <dcterms:modified xsi:type="dcterms:W3CDTF">2023-04-09T10:26:07+03:00</dcterms:modified>
  <dc:title/>
  <dc:description/>
  <dc:subject/>
  <cp:keywords/>
  <cp:category/>
</cp:coreProperties>
</file>