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Maha Sambodhi Dharma Sangha, 28 de enero 2012</w:t>
      </w:r>
    </w:p>
    <w:p/>
    <w:p>
      <w:r>
        <w:rPr>
          <w:sz w:val="22"/>
          <w:szCs w:val="22"/>
        </w:rPr>
        <w:t xml:space="preserve"> 28 enero 2012 / Updated on 30 julio 2016 </w:t>
      </w:r>
    </w:p>
    <w:p/>
    <w:p>
      <w:r>
        <w:rPr>
          <w:sz w:val="22"/>
          <w:szCs w:val="22"/>
        </w:rPr>
        <w:t xml:space="preserve"> </w:t>
      </w:r>
    </w:p>
    <w:p/>
    <w:p>
      <w:r>
        <w:rPr>
          <w:sz w:val="22"/>
          <w:szCs w:val="22"/>
        </w:rPr>
        <w:t xml:space="preserve">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w:t>
      </w:r>
    </w:p>
    <w:p>
      <w:r>
        <w:rPr>
          <w:sz w:val="22"/>
          <w:szCs w:val="22"/>
        </w:rPr>
        <w:t xml:space="preserve"> </w:t>
      </w:r>
    </w:p>
    <w:p>
      <w:r>
        <w:rPr>
          <w:sz w:val="22"/>
          <w:szCs w:val="22"/>
        </w:rPr>
        <w:t xml:space="preserve"> </w:t>
      </w:r>
      <w:r>
        <w:rPr>
          <w:sz w:val="22"/>
          <w:szCs w:val="22"/>
          <w:b/>
        </w:rPr>
        <w:t xml:space="preserve">Traducido por:</w:t>
      </w:r>
      <w:r>
        <w:rPr>
          <w:sz w:val="22"/>
          <w:szCs w:val="22"/>
        </w:rPr>
        <w:t xml:space="preserve"> Francisco Vizcaíno </w:t>
      </w:r>
    </w:p>
    <w:p/>
    <w:p>
      <w:r>
        <w:rPr>
          <w:sz w:val="22"/>
          <w:szCs w:val="22"/>
        </w:rPr>
        <w:t xml:space="preserve"> </w:t>
      </w:r>
      <w:r>
        <w:rPr>
          <w:sz w:val="22"/>
          <w:szCs w:val="22"/>
        </w:rPr>
        <w:t xml:space="preserve"> </w:t>
      </w:r>
    </w:p>
    <w:p/>
    <w:p>
      <w:hyperlink r:id="rId24" w:history="1">
        <w:r>
          <w:rPr>
            <w:color w:val="0000FF"/>
            <w:sz w:val="22"/>
            <w:szCs w:val="22"/>
            <w:u w:val="single"/>
          </w:rPr>
          <w:t xml:space="preserve">http://maitriya.info/es/news/119/mensaje-de-maha-sambodhi-dharma-sangha-28-de-enero</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en/news/150/the-eleven-maitri-precepts" TargetMode="External"/>
  <Relationship Id="rId8" Type="http://schemas.openxmlformats.org/officeDocument/2006/relationships/hyperlink" Target="http://maitriya.info/ru/news/150/odinnadtsat-zapovedey-maytri" TargetMode="External"/>
  <Relationship Id="rId9" Type="http://schemas.openxmlformats.org/officeDocument/2006/relationships/hyperlink" Target="http://maitriya.info/fr/news/150/les-onzes-preceptes-de-l-amour-bienveillant-maitri" TargetMode="External"/>
  <Relationship Id="rId10" Type="http://schemas.openxmlformats.org/officeDocument/2006/relationships/hyperlink" Target="http://maitriya.info/zh_CN/news/150" TargetMode="External"/>
  <Relationship Id="rId11" Type="http://schemas.openxmlformats.org/officeDocument/2006/relationships/hyperlink" Target="http://maitriya.info/zh_TW/news/150" TargetMode="External"/>
  <Relationship Id="rId12" Type="http://schemas.openxmlformats.org/officeDocument/2006/relationships/hyperlink" Target="http://maitriya.info/vi/news/150/11-dieu-ran-maitri" TargetMode="External"/>
  <Relationship Id="rId13" Type="http://schemas.openxmlformats.org/officeDocument/2006/relationships/hyperlink" Target="http://maitriya.info/ja/news/150" TargetMode="External"/>
  <Relationship Id="rId14" Type="http://schemas.openxmlformats.org/officeDocument/2006/relationships/hyperlink" Target="http://maitriya.info/es/news/150/los-once-preceptos-de-maitri" TargetMode="External"/>
  <Relationship Id="rId15" Type="http://schemas.openxmlformats.org/officeDocument/2006/relationships/hyperlink" Target="http://maitriya.info/it/news/150/gli-undici-precetti-di-maitri-dell-amore" TargetMode="External"/>
  <Relationship Id="rId16" Type="http://schemas.openxmlformats.org/officeDocument/2006/relationships/hyperlink" Target="http://maitriya.info/ne/news/150" TargetMode="External"/>
  <Relationship Id="rId17" Type="http://schemas.openxmlformats.org/officeDocument/2006/relationships/hyperlink" Target="http://maitriya.info/de/news/150/die-elf-maitri-verhaltensregeln" TargetMode="External"/>
  <Relationship Id="rId18" Type="http://schemas.openxmlformats.org/officeDocument/2006/relationships/hyperlink" Target="http://maitriya.info/sr/news/150/jedanaest-maitri-principa" TargetMode="External"/>
  <Relationship Id="rId19" Type="http://schemas.openxmlformats.org/officeDocument/2006/relationships/hyperlink" Target="http://maitriya.info/en/news/119/maha-sambodhi-dharma-sangha-s-message-of-january" TargetMode="External"/>
  <Relationship Id="rId20" Type="http://schemas.openxmlformats.org/officeDocument/2006/relationships/hyperlink" Target="http://maitriya.info/ru/news/119/poslanie-maha-sambodi-darma-sangi-ot-28-yanvarya" TargetMode="External"/>
  <Relationship Id="rId21" Type="http://schemas.openxmlformats.org/officeDocument/2006/relationships/hyperlink" Target="http://maitriya.info/pl/news/119/wiadomosc-maha-sambodhi-dharma-sangha-z-28" TargetMode="External"/>
  <Relationship Id="rId22" Type="http://schemas.openxmlformats.org/officeDocument/2006/relationships/hyperlink" Target="http://maitriya.info/vi/news/119/thong-diep-cua-ngai-maha-sambodhi-dharma-sangha" TargetMode="External"/>
  <Relationship Id="rId23" Type="http://schemas.openxmlformats.org/officeDocument/2006/relationships/hyperlink" Target="http://maitriya.info/ja/news/119/2012-1-28" TargetMode="External"/>
  <Relationship Id="rId24" Type="http://schemas.openxmlformats.org/officeDocument/2006/relationships/hyperlink" Target="http://maitriya.info/es/news/119/mensaje-de-maha-sambodhi-dharma-sangha-28-de-ener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2016-07-30T19:46:27+04:00</dcterms:created>
  <dcterms:modified xsi:type="dcterms:W3CDTF">2016-07-30T19:46:27+04:00</dcterms:modified>
  <dc:title/>
  <dc:description/>
  <dc:subject/>
  <cp:keywords/>
  <cp:category/>
</cp:coreProperties>
</file>