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Промова Дарма Санги 4 червня 2011</w:t>
      </w:r>
    </w:p>
    <w:p/>
    <w:p>
      <w:r>
        <w:rPr>
          <w:sz w:val="22"/>
          <w:szCs w:val="22"/>
        </w:rPr>
        <w:t xml:space="preserve"> 4 червня 2011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Нехай вічне небо прийме форму Землі, поглинаючи Сансару в пустотне поле абсолютного потенціалу (шуньяту) і спасіння.</w:t>
      </w:r>
    </w:p>
    <w:p/>
    <w:p>
      <w:r>
        <w:rPr>
          <w:sz w:val="22"/>
          <w:szCs w:val="22"/>
        </w:rPr>
        <w:t xml:space="preserve">2. Наче освітлений величним сяянням Місяця, нехай світ буде окутаний вірою.</w:t>
      </w:r>
    </w:p>
    <w:p/>
    <w:p>
      <w:r>
        <w:rPr>
          <w:sz w:val="22"/>
          <w:szCs w:val="22"/>
        </w:rPr>
        <w:t xml:space="preserve">3. Наче освітлений величним сяянням Сонця, нехай світ буде оточений досконалою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мудрістю.</w:t>
      </w:r>
    </w:p>
    <w:p/>
    <w:p>
      <w:r>
        <w:rPr>
          <w:sz w:val="22"/>
          <w:szCs w:val="22"/>
        </w:rPr>
        <w:t xml:space="preserve">4. Подібно до гулу раковини, нехай світ звучить в унісон з Дармою. </w:t>
      </w:r>
    </w:p>
    <w:p/>
    <w:p>
      <w:r>
        <w:rPr>
          <w:sz w:val="22"/>
          <w:szCs w:val="22"/>
        </w:rPr>
        <w:t xml:space="preserve">5. Подібно до тримаючого дордже (Ваджрадхарі), нехай світ буде непереможним, наділеним любов’ю душі (атма), наддуші (паратма) і не-я (анатма).</w:t>
      </w:r>
    </w:p>
    <w:p/>
    <w:p>
      <w:r>
        <w:rPr>
          <w:sz w:val="22"/>
          <w:szCs w:val="22"/>
        </w:rPr>
        <w:t xml:space="preserve">6. Так само, як восьмипелюстковий лотос несе форми як відображення, нехай світ буде закутаний моральністю, мудрістю та медитацією.</w:t>
      </w:r>
    </w:p>
    <w:p/>
    <w:p>
      <w:r>
        <w:rPr>
          <w:sz w:val="22"/>
          <w:szCs w:val="22"/>
        </w:rPr>
        <w:t xml:space="preserve">7. В пошуках чистого вказання шляху, залишаючись стійким в моральних принципах, перебуваючи в стані медитації та мудрості [1] Благородного Майтрія Натха і Благородної Тари, я буду давати вказівку Звільнення та Спасіння у всьому світі.</w:t>
      </w:r>
    </w:p>
    <w:p/>
    <w:p>
      <w:r>
        <w:rPr>
          <w:sz w:val="22"/>
          <w:szCs w:val="22"/>
        </w:rPr>
        <w:t xml:space="preserve">8. Якщо настанови Дарми Звільнення і Спасіння принесені в світ, [але] не принесуть Землі користь і не відбудуться зміни, то не тільки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світі Дарми, [але] серед усіх: і в кожній людині, і в живій істоті відбудеться буря непередбачуваних змін.</w:t>
      </w:r>
    </w:p>
    <w:p/>
    <w:p>
      <w:r>
        <w:rPr>
          <w:sz w:val="22"/>
          <w:szCs w:val="22"/>
        </w:rPr>
        <w:t xml:space="preserve">9. У цьому непостійному світі, коли Дарма приходить до падіння, світ стає неспокійним, наповнюється боротьбою; форма сектанства прийнята в соціумах в ім’я релігії – дурна поведінка практикується в ім’я стану та віросповідання – відриваючись від шляху Звільнення. Такий підхід до релігій і світу – це не Дарма.</w:t>
      </w:r>
    </w:p>
    <w:p/>
    <w:p>
      <w:r>
        <w:rPr>
          <w:sz w:val="22"/>
          <w:szCs w:val="22"/>
        </w:rPr>
        <w:t xml:space="preserve">10. Ця общинна форма релігії – це релігія, створена для виконання особистих інтресів.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11. Сьогодні ми, Санги Дарми, перебуваємо у стані граничного щастя, займаючись праведною справою.</w:t>
      </w:r>
    </w:p>
    <w:p/>
    <w:p>
      <w:r>
        <w:rPr>
          <w:sz w:val="22"/>
          <w:szCs w:val="22"/>
        </w:rPr>
        <w:t xml:space="preserve">12. Тому, дозвольте нам зберегти гармонію Майтрі. Для цього я отримую знання і змінююсь в практиці.</w:t>
      </w:r>
    </w:p>
    <w:p/>
    <w:p>
      <w:r>
        <w:rPr>
          <w:sz w:val="22"/>
          <w:szCs w:val="22"/>
        </w:rPr>
        <w:t xml:space="preserve">13. І приивітний прийом може бути наданий, і кхата піднесені Намо Будда Тапобан Самаракшьян Сангою, Санга Мітрою і Кальян Мітрою Боді Шраван Дарма Санги.</w:t>
      </w:r>
    </w:p>
    <w:p/>
    <w:p>
      <w:r>
        <w:rPr>
          <w:sz w:val="22"/>
          <w:szCs w:val="22"/>
        </w:rPr>
        <w:t xml:space="preserve">14. Таким чином, шляхом об’єднання санги, нехай Санга Мітра і Кальян Мітра Дарма Санги підтримують дарму в одному почутті. Разом з призивом до духовгого прощення, давайте подаруємо духовну вдячність.</w:t>
      </w:r>
    </w:p>
    <w:p/>
    <w:p>
      <w:r>
        <w:rPr>
          <w:sz w:val="22"/>
          <w:szCs w:val="22"/>
        </w:rPr>
        <w:t xml:space="preserve">15. Нехай всі істоти отримають спокій. Нехай вони будуть щасливими. Нехай буде так…</w:t>
      </w:r>
    </w:p>
    <w:p/>
    <w:p>
      <w:r>
        <w:rPr>
          <w:sz w:val="22"/>
          <w:szCs w:val="22"/>
        </w:rPr>
        <w:t xml:space="preserve">______________________</w:t>
      </w:r>
    </w:p>
    <w:p/>
    <w:p>
      <w:r>
        <w:rPr>
          <w:sz w:val="22"/>
          <w:szCs w:val="22"/>
        </w:rPr>
        <w:t xml:space="preserve">Примітки:</w:t>
      </w:r>
    </w:p>
    <w:p/>
    <w:p>
      <w:r>
        <w:rPr>
          <w:sz w:val="22"/>
          <w:szCs w:val="22"/>
        </w:rPr>
        <w:t xml:space="preserve">[1] В оригиналі: шил, самаді, прагья. </w:t>
      </w:r>
    </w:p>
    <w:p/>
    <w:p>
      <w:hyperlink r:id="rId17" w:history="1">
        <w:r>
          <w:rPr>
            <w:color w:val="0000FF"/>
            <w:sz w:val="22"/>
            <w:szCs w:val="22"/>
            <w:u w:val="single"/>
          </w:rPr>
          <w:t xml:space="preserve">https://bsds.org/uk/news/103/promova-darma-sangi-4-chervnya-2011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03/speech-of-dharmasangha-on-june-4-2011" TargetMode="External"/>
  <Relationship Id="rId9" Type="http://schemas.openxmlformats.org/officeDocument/2006/relationships/hyperlink" Target="https://bsds.org/https://bsds.org/ne/news/103/04-06-2011" TargetMode="External"/>
  <Relationship Id="rId10" Type="http://schemas.openxmlformats.org/officeDocument/2006/relationships/hyperlink" Target="https://bsds.org/https://bsds.org/da/news/103/dharma-sanghaens-tale-d-4-juni-2011" TargetMode="External"/>
  <Relationship Id="rId11" Type="http://schemas.openxmlformats.org/officeDocument/2006/relationships/hyperlink" Target="https://bsds.org/https://bsds.org/de/news/103/rede-von-dharma-sangha-am-4-juni-2011" TargetMode="External"/>
  <Relationship Id="rId12" Type="http://schemas.openxmlformats.org/officeDocument/2006/relationships/hyperlink" Target="https://bsds.org/https://bsds.org/ja/news/103/2011-nen-6-gatsu-4-nichi-niokeru-daruma-sanga-no" TargetMode="External"/>
  <Relationship Id="rId13" Type="http://schemas.openxmlformats.org/officeDocument/2006/relationships/hyperlink" Target="https://bsds.org/https://bsds.org/pt_BR/news/103/discurso-de-dharma-sangha-em-4-de-junho-de-2011" TargetMode="External"/>
  <Relationship Id="rId14" Type="http://schemas.openxmlformats.org/officeDocument/2006/relationships/hyperlink" Target="https://bsds.org/https://bsds.org/ru/news/103/poslanie-darmasangi-v-ratanpure-2011" TargetMode="External"/>
  <Relationship Id="rId15" Type="http://schemas.openxmlformats.org/officeDocument/2006/relationships/hyperlink" Target="https://bsds.org/https://bsds.org/sr/news/103/govor-dharma-sanghe-4-juna-2011" TargetMode="External"/>
  <Relationship Id="rId16" Type="http://schemas.openxmlformats.org/officeDocument/2006/relationships/hyperlink" Target="https://bsds.org/https://bsds.org/es/news/103/discurso-de-dharma-sangha-de-04-de-junio-2011" TargetMode="External"/>
  <Relationship Id="rId17" Type="http://schemas.openxmlformats.org/officeDocument/2006/relationships/hyperlink" Target="https://bsds.org/https://bsds.org/uk/news/103/promova-darma-sangi-4-chervnya-201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2023-04-06T17:20:06+03:00</dcterms:created>
  <dcterms:modified xsi:type="dcterms:W3CDTF">2023-04-06T17:20:06+03:00</dcterms:modified>
  <dc:title/>
  <dc:description/>
  <dc:subject/>
  <cp:keywords/>
  <cp:category/>
</cp:coreProperties>
</file>